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7FBB3AF6" w14:textId="77777777" w:rsidTr="0041512A">
        <w:tc>
          <w:tcPr>
            <w:tcW w:w="2263" w:type="dxa"/>
          </w:tcPr>
          <w:p w14:paraId="4081A84E" w14:textId="08A625F8" w:rsidR="0041512A" w:rsidRDefault="00E92A54" w:rsidP="0041512A">
            <w:pPr>
              <w:spacing w:before="120" w:after="120"/>
            </w:pPr>
            <w:hyperlink r:id="rId5" w:history="1">
              <w:r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49228344" w14:textId="4271FA95" w:rsidR="0041512A" w:rsidRPr="00F850A2" w:rsidRDefault="006E5970" w:rsidP="0041512A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Enoturismo</w:t>
            </w:r>
          </w:p>
        </w:tc>
        <w:tc>
          <w:tcPr>
            <w:tcW w:w="1979" w:type="dxa"/>
          </w:tcPr>
          <w:p w14:paraId="4C1293C1" w14:textId="75D12465" w:rsidR="0041512A" w:rsidRPr="0041512A" w:rsidRDefault="00C72477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="00E36A7C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09E31667" w14:textId="77777777" w:rsidTr="0041512A">
        <w:tc>
          <w:tcPr>
            <w:tcW w:w="9629" w:type="dxa"/>
            <w:gridSpan w:val="3"/>
          </w:tcPr>
          <w:p w14:paraId="4CD1E621" w14:textId="236FE612" w:rsidR="00F33A15" w:rsidRPr="00BD2A11" w:rsidRDefault="004C3F0B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5E704145" w14:textId="68FF929B" w:rsidR="006E5970" w:rsidRDefault="006E5970" w:rsidP="005B481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E5970">
              <w:rPr>
                <w:color w:val="000000"/>
                <w:sz w:val="20"/>
                <w:szCs w:val="20"/>
                <w:u w:val="none"/>
              </w:rPr>
              <w:t xml:space="preserve">Con il termine </w:t>
            </w:r>
            <w:r w:rsidRPr="006E5970">
              <w:rPr>
                <w:b/>
                <w:bCs/>
                <w:color w:val="000000"/>
                <w:sz w:val="20"/>
                <w:szCs w:val="20"/>
                <w:u w:val="none"/>
              </w:rPr>
              <w:t>«enoturismo»</w:t>
            </w:r>
            <w:r w:rsidRPr="006E5970">
              <w:rPr>
                <w:color w:val="000000"/>
                <w:sz w:val="20"/>
                <w:szCs w:val="20"/>
                <w:u w:val="none"/>
              </w:rPr>
              <w:t xml:space="preserve"> si intendono tutte le attività di conoscenza del vino espletate nel luogo di produzione, le visite nei luoghi di coltura, di produzione o di esposizione degli strumenti utili alla coltivazione della vite, la degustazione e la commercializzazione delle produzioni vinicole aziendali, anche in abbinamento ad alimenti, le iniziative a carattere didattico e ricreativo nell'ambito delle cantine.</w:t>
            </w:r>
          </w:p>
          <w:p w14:paraId="7231010F" w14:textId="06D88AF5" w:rsidR="006E5970" w:rsidRPr="006E5970" w:rsidRDefault="006E5970" w:rsidP="006E5970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E5970">
              <w:rPr>
                <w:color w:val="auto"/>
                <w:sz w:val="20"/>
                <w:szCs w:val="20"/>
                <w:u w:val="none"/>
              </w:rPr>
              <w:t>L’attività enoturistica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E5970">
              <w:rPr>
                <w:color w:val="auto"/>
                <w:sz w:val="20"/>
                <w:szCs w:val="20"/>
                <w:u w:val="none"/>
              </w:rPr>
              <w:t>è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E5970">
              <w:rPr>
                <w:color w:val="auto"/>
                <w:sz w:val="20"/>
                <w:szCs w:val="20"/>
                <w:u w:val="none"/>
              </w:rPr>
              <w:t>considerata attività agricola connessa ai sensi del terzo comma dell’articolo 2135 del codice civile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E5970">
              <w:rPr>
                <w:color w:val="auto"/>
                <w:sz w:val="20"/>
                <w:szCs w:val="20"/>
                <w:u w:val="none"/>
              </w:rPr>
              <w:t>ove svolta dall’imprenditore agricolo, singolo o associato, di cui al medesimo articolo 2135 del codice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E5970">
              <w:rPr>
                <w:color w:val="auto"/>
                <w:sz w:val="20"/>
                <w:szCs w:val="20"/>
                <w:u w:val="none"/>
              </w:rPr>
              <w:t>civile</w:t>
            </w:r>
          </w:p>
          <w:p w14:paraId="2FA82B09" w14:textId="6864C93A" w:rsidR="006E5970" w:rsidRPr="006E5970" w:rsidRDefault="006E5970" w:rsidP="006E5970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E5970">
              <w:rPr>
                <w:color w:val="auto"/>
                <w:sz w:val="20"/>
                <w:szCs w:val="20"/>
                <w:u w:val="none"/>
              </w:rPr>
              <w:t xml:space="preserve">Coerentemente con la definizione di "enoturismo" sono considerate attività </w:t>
            </w:r>
            <w:r>
              <w:rPr>
                <w:color w:val="auto"/>
                <w:sz w:val="20"/>
                <w:szCs w:val="20"/>
                <w:u w:val="none"/>
              </w:rPr>
              <w:t>f</w:t>
            </w:r>
            <w:r w:rsidRPr="006E5970">
              <w:rPr>
                <w:color w:val="auto"/>
                <w:sz w:val="20"/>
                <w:szCs w:val="20"/>
                <w:u w:val="none"/>
              </w:rPr>
              <w:t>ormative ed informative rivolte alle produzioni vitivinicole del territorio e la conoscenza del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E5970">
              <w:rPr>
                <w:color w:val="auto"/>
                <w:sz w:val="20"/>
                <w:szCs w:val="20"/>
                <w:u w:val="none"/>
              </w:rPr>
              <w:t>vino, con particolare riguardo alle indicazioni geografiche (DOP, IGP) nel cui areale si svolge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E5970">
              <w:rPr>
                <w:color w:val="auto"/>
                <w:sz w:val="20"/>
                <w:szCs w:val="20"/>
                <w:u w:val="none"/>
              </w:rPr>
              <w:t>l'attività, quali, a titolo esemplificativo, le visite guidate ai vigneti di pertinenza dell’azienda, alle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E5970">
              <w:rPr>
                <w:color w:val="auto"/>
                <w:sz w:val="20"/>
                <w:szCs w:val="20"/>
                <w:u w:val="none"/>
              </w:rPr>
              <w:t>cantine, le visite nei luoghi di esposizione degli strumenti utili alla coltivazione della vite, della storia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E5970">
              <w:rPr>
                <w:color w:val="auto"/>
                <w:sz w:val="20"/>
                <w:szCs w:val="20"/>
                <w:u w:val="none"/>
              </w:rPr>
              <w:t>e della pratica dell'attività vitivinicola ed enologica in genere; le iniziative di carattere didattico,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E5970">
              <w:rPr>
                <w:color w:val="auto"/>
                <w:sz w:val="20"/>
                <w:szCs w:val="20"/>
                <w:u w:val="none"/>
              </w:rPr>
              <w:t>culturale e ricreativo svolte nell'ambito delle cantine e dei vigneti, ivi compresa la vendemmia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E5970">
              <w:rPr>
                <w:color w:val="auto"/>
                <w:sz w:val="20"/>
                <w:szCs w:val="20"/>
                <w:u w:val="none"/>
              </w:rPr>
              <w:t>didattica; le attività di degustazione e commercializzazione delle produzioni vitivinicole aziendali,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E5970">
              <w:rPr>
                <w:color w:val="auto"/>
                <w:sz w:val="20"/>
                <w:szCs w:val="20"/>
                <w:u w:val="none"/>
              </w:rPr>
              <w:t>anche in abbinamento ad alimenti, da intendersi quali prodotti agro-alimentari freddi preparati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E5970">
              <w:rPr>
                <w:color w:val="auto"/>
                <w:sz w:val="20"/>
                <w:szCs w:val="20"/>
                <w:u w:val="none"/>
              </w:rPr>
              <w:t>dall’azienda stessa, anche manipolati o trasformati, pronti per il consumo e aventi i requisiti e gli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E5970">
              <w:rPr>
                <w:color w:val="auto"/>
                <w:sz w:val="20"/>
                <w:szCs w:val="20"/>
                <w:u w:val="none"/>
              </w:rPr>
              <w:t xml:space="preserve">standard </w:t>
            </w:r>
            <w:r>
              <w:rPr>
                <w:color w:val="auto"/>
                <w:sz w:val="20"/>
                <w:szCs w:val="20"/>
                <w:u w:val="none"/>
              </w:rPr>
              <w:t>minimi igienici e di qualità.</w:t>
            </w:r>
          </w:p>
          <w:p w14:paraId="6AECF728" w14:textId="77777777" w:rsidR="006E5970" w:rsidRDefault="006E5970" w:rsidP="005B481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</w:p>
          <w:p w14:paraId="6C121476" w14:textId="77777777" w:rsidR="004C3F0B" w:rsidRPr="00AB4C12" w:rsidRDefault="004C3F0B" w:rsidP="004C3F0B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0E381506" w14:textId="0C382D03" w:rsidR="009000CB" w:rsidRPr="00E36A7C" w:rsidRDefault="00E36A7C" w:rsidP="009000CB">
            <w:pPr>
              <w:pStyle w:val="Paragrafoelenco"/>
              <w:numPr>
                <w:ilvl w:val="0"/>
                <w:numId w:val="11"/>
              </w:numPr>
              <w:spacing w:after="16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"../../PROGRAMMAZIONE/AREE.docx"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00CB" w:rsidRPr="00E36A7C">
              <w:rPr>
                <w:rStyle w:val="Collegamentoipertestuale"/>
                <w:b/>
                <w:sz w:val="24"/>
                <w:szCs w:val="24"/>
              </w:rPr>
              <w:t>Programmazione economica-commerciale del PGT</w:t>
            </w:r>
          </w:p>
          <w:p w14:paraId="225888F6" w14:textId="0D5CF8C6" w:rsidR="004C3F0B" w:rsidRPr="0031611B" w:rsidRDefault="00E36A7C" w:rsidP="009000CB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398B01E9" w14:textId="262C2B8E" w:rsidR="004C3F0B" w:rsidRPr="00330368" w:rsidRDefault="00330368" w:rsidP="004C3F0B">
            <w:pPr>
              <w:pStyle w:val="Paragrafoelenco"/>
              <w:numPr>
                <w:ilvl w:val="0"/>
                <w:numId w:val="11"/>
              </w:numPr>
              <w:spacing w:before="120"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"Definizioni/6AG%20requisiti%20morali.pdf"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3F0B" w:rsidRPr="00330368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24D5187F" w14:textId="383BD3F7" w:rsidR="004C3F0B" w:rsidRPr="00F73D96" w:rsidRDefault="00330368" w:rsidP="004C3F0B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5166C05A" w14:textId="46E08EF1" w:rsidR="004C3F0B" w:rsidRPr="009000CB" w:rsidRDefault="009000CB" w:rsidP="00E92A54">
            <w:pPr>
              <w:pStyle w:val="Paragrafoelenco"/>
              <w:numPr>
                <w:ilvl w:val="0"/>
                <w:numId w:val="11"/>
              </w:numPr>
              <w:spacing w:before="120" w:after="120"/>
              <w:rPr>
                <w:rStyle w:val="Collegamentoipertestuale"/>
                <w:b/>
                <w:sz w:val="12"/>
                <w:szCs w:val="12"/>
              </w:rPr>
            </w:pPr>
            <w:r>
              <w:rPr>
                <w:b/>
                <w:color w:val="0000FF"/>
                <w:sz w:val="24"/>
                <w:szCs w:val="24"/>
              </w:rPr>
              <w:fldChar w:fldCharType="begin"/>
            </w:r>
            <w:r>
              <w:rPr>
                <w:b/>
                <w:color w:val="0000FF"/>
                <w:sz w:val="24"/>
                <w:szCs w:val="24"/>
              </w:rPr>
              <w:instrText xml:space="preserve"> HYPERLINK "Definizioni/42AG%20Requisiti%20professionali%20enoturismo.pdf" </w:instrText>
            </w:r>
            <w:r>
              <w:rPr>
                <w:b/>
                <w:color w:val="0000FF"/>
                <w:sz w:val="24"/>
                <w:szCs w:val="24"/>
              </w:rPr>
              <w:fldChar w:fldCharType="separate"/>
            </w:r>
            <w:r w:rsidR="004C3F0B" w:rsidRPr="009000CB">
              <w:rPr>
                <w:rStyle w:val="Collegamentoipertestuale"/>
                <w:b/>
                <w:sz w:val="24"/>
                <w:szCs w:val="24"/>
              </w:rPr>
              <w:t>Requisiti professionali Enoturismo</w:t>
            </w:r>
          </w:p>
          <w:p w14:paraId="0D62252B" w14:textId="7521EC4F" w:rsidR="004C3F0B" w:rsidRPr="004C3F0B" w:rsidRDefault="009000CB" w:rsidP="004C3F0B">
            <w:pPr>
              <w:pStyle w:val="Paragrafoelenco"/>
              <w:spacing w:after="120"/>
              <w:ind w:left="524" w:right="312"/>
              <w:jc w:val="both"/>
              <w:rPr>
                <w:b/>
                <w:color w:val="0000CC"/>
                <w:sz w:val="12"/>
                <w:szCs w:val="12"/>
              </w:rPr>
            </w:pPr>
            <w:r>
              <w:rPr>
                <w:b/>
                <w:color w:val="0000FF"/>
                <w:sz w:val="24"/>
                <w:szCs w:val="24"/>
              </w:rPr>
              <w:fldChar w:fldCharType="end"/>
            </w:r>
          </w:p>
          <w:p w14:paraId="2C320BF3" w14:textId="7E337D65" w:rsidR="004C3F0B" w:rsidRPr="004C3F0B" w:rsidRDefault="004C3F0B" w:rsidP="00E92A54">
            <w:pPr>
              <w:pStyle w:val="Paragrafoelenco"/>
              <w:numPr>
                <w:ilvl w:val="0"/>
                <w:numId w:val="11"/>
              </w:numPr>
              <w:spacing w:after="120"/>
              <w:ind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330368">
              <w:rPr>
                <w:b/>
                <w:sz w:val="24"/>
                <w:szCs w:val="24"/>
              </w:rPr>
              <w:instrText>HYPERLINK "Definizioni/43AG%20Requisiti%20minimi%20Enoturismo.pdf"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4C3F0B">
              <w:rPr>
                <w:rStyle w:val="Collegamentoipertestuale"/>
                <w:b/>
                <w:sz w:val="24"/>
                <w:szCs w:val="24"/>
              </w:rPr>
              <w:t>Requisiti minimi di qualità</w:t>
            </w:r>
          </w:p>
          <w:p w14:paraId="17012C7E" w14:textId="4406FBCE" w:rsidR="004C3F0B" w:rsidRPr="00AF6A2B" w:rsidRDefault="004C3F0B" w:rsidP="004C3F0B">
            <w:pPr>
              <w:pStyle w:val="Paragrafoelenco"/>
              <w:rPr>
                <w:b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23148EA1" w14:textId="0A4B838D" w:rsidR="004C3F0B" w:rsidRPr="0031611B" w:rsidRDefault="004C3F0B" w:rsidP="004C3F0B">
            <w:pPr>
              <w:pStyle w:val="Paragrafoelenco"/>
              <w:numPr>
                <w:ilvl w:val="0"/>
                <w:numId w:val="11"/>
              </w:numPr>
              <w:spacing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330368">
              <w:rPr>
                <w:b/>
                <w:sz w:val="24"/>
                <w:szCs w:val="24"/>
              </w:rPr>
              <w:instrText>HYPERLINK "Definizioni/10AG%20Sorvegliabilità.pdf"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1611B">
              <w:rPr>
                <w:rStyle w:val="Collegamentoipertestuale"/>
                <w:b/>
                <w:sz w:val="24"/>
                <w:szCs w:val="24"/>
              </w:rPr>
              <w:t>Sorvegliabilità</w:t>
            </w:r>
          </w:p>
          <w:p w14:paraId="66B07A72" w14:textId="77777777" w:rsidR="004C3F0B" w:rsidRPr="0031611B" w:rsidRDefault="004C3F0B" w:rsidP="004C3F0B">
            <w:pPr>
              <w:pStyle w:val="Paragrafoelenco"/>
              <w:rPr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1B565DF4" w14:textId="4955D2AE" w:rsidR="004C3F0B" w:rsidRPr="00F73D96" w:rsidRDefault="00C72477" w:rsidP="004C3F0B">
            <w:pPr>
              <w:pStyle w:val="Paragrafoelenco"/>
              <w:numPr>
                <w:ilvl w:val="0"/>
                <w:numId w:val="11"/>
              </w:numPr>
              <w:spacing w:before="120" w:after="120"/>
              <w:rPr>
                <w:b/>
                <w:bCs/>
                <w:color w:val="0000FF"/>
                <w:sz w:val="24"/>
                <w:szCs w:val="24"/>
                <w:u w:val="none"/>
              </w:rPr>
            </w:pPr>
            <w:hyperlink r:id="rId7" w:history="1">
              <w:r w:rsidR="004C3F0B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Prevenzione incendi</w:t>
              </w:r>
            </w:hyperlink>
          </w:p>
          <w:p w14:paraId="5B5F1AC1" w14:textId="77777777" w:rsidR="004C3F0B" w:rsidRPr="006B7CA3" w:rsidRDefault="004C3F0B" w:rsidP="004C3F0B">
            <w:pPr>
              <w:pStyle w:val="Paragrafoelenco"/>
              <w:rPr>
                <w:sz w:val="12"/>
                <w:szCs w:val="12"/>
              </w:rPr>
            </w:pPr>
          </w:p>
          <w:p w14:paraId="6A923208" w14:textId="4A6942BA" w:rsidR="004C3F0B" w:rsidRPr="00F73D96" w:rsidRDefault="004C3F0B" w:rsidP="004C3F0B">
            <w:pPr>
              <w:pStyle w:val="Paragrafoelenco"/>
              <w:numPr>
                <w:ilvl w:val="0"/>
                <w:numId w:val="11"/>
              </w:numPr>
              <w:ind w:right="170"/>
              <w:jc w:val="both"/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Compila il modulo di dichiarazione di osservanza delle disposizioni di Settore e della programmazione economica-commerciale del PGT</w:t>
            </w:r>
            <w:r w:rsidR="009000CB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9000CB" w:rsidRPr="009000CB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da allegare alla SCIA o Istanza</w:t>
            </w:r>
            <w:r w:rsidRPr="009000CB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– </w:t>
            </w:r>
            <w:hyperlink r:id="rId8" w:history="1">
              <w:r w:rsidRPr="00F73D96">
                <w:rPr>
                  <w:rStyle w:val="Collegamentoipertestuale"/>
                  <w:b/>
                  <w:sz w:val="20"/>
                  <w:szCs w:val="20"/>
                </w:rPr>
                <w:t>Modulo</w:t>
              </w:r>
            </w:hyperlink>
          </w:p>
          <w:p w14:paraId="3937C78F" w14:textId="77777777" w:rsidR="007365A7" w:rsidRPr="004C3F0B" w:rsidRDefault="007365A7" w:rsidP="004C3F0B">
            <w:pPr>
              <w:ind w:left="164"/>
              <w:rPr>
                <w:b/>
                <w:color w:val="C00000"/>
                <w:u w:val="none"/>
              </w:rPr>
            </w:pPr>
          </w:p>
          <w:p w14:paraId="17DEE203" w14:textId="77777777" w:rsidR="00485347" w:rsidRPr="004C3F0B" w:rsidRDefault="00485347" w:rsidP="002032FB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4C3F0B">
              <w:rPr>
                <w:b/>
                <w:color w:val="C00000"/>
              </w:rPr>
              <w:fldChar w:fldCharType="begin"/>
            </w:r>
            <w:r w:rsidRPr="004C3F0B">
              <w:rPr>
                <w:b/>
                <w:color w:val="C00000"/>
              </w:rPr>
              <w:instrText>HYPERLINK "Procedura%20Agriturismo.docx"</w:instrText>
            </w:r>
            <w:r w:rsidRPr="004C3F0B">
              <w:rPr>
                <w:b/>
                <w:color w:val="C00000"/>
              </w:rPr>
              <w:fldChar w:fldCharType="separate"/>
            </w:r>
            <w:r w:rsidRPr="004C3F0B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78740D74" w14:textId="3F60A054" w:rsidR="007365A7" w:rsidRPr="00EF5170" w:rsidRDefault="00485347" w:rsidP="007365A7">
            <w:pPr>
              <w:spacing w:after="120"/>
              <w:ind w:left="164" w:right="312"/>
              <w:jc w:val="both"/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 w:rsidRPr="004C3F0B">
              <w:rPr>
                <w:b/>
                <w:color w:val="C00000"/>
              </w:rPr>
              <w:fldChar w:fldCharType="end"/>
            </w:r>
            <w:r w:rsidR="007365A7" w:rsidRPr="004C3F0B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Chi intende </w:t>
            </w:r>
            <w:r w:rsidR="004C3F0B" w:rsidRPr="004C3F0B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esercitare l’attività Enoturistica</w:t>
            </w:r>
            <w:r w:rsidR="007365A7" w:rsidRPr="004C3F0B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="007365A7" w:rsidRPr="00EF5170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deve presentare al SUAP una SCIA </w:t>
            </w:r>
            <w:r w:rsidR="007365A7" w:rsidRPr="00EF5170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9" w:history="1">
              <w:hyperlink r:id="rId10" w:history="1">
                <w:r w:rsidR="007365A7"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="007365A7" w:rsidRPr="00EF5170">
                <w:rPr>
                  <w:rStyle w:val="Collegamentoipertestuale"/>
                  <w:b/>
                  <w:color w:val="0000CC"/>
                  <w:sz w:val="20"/>
                  <w:szCs w:val="20"/>
                  <w:u w:val="none"/>
                </w:rPr>
                <w:t xml:space="preserve"> </w:t>
              </w:r>
              <w:r w:rsidR="007365A7" w:rsidRPr="00EF5170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62B1876F" w14:textId="687BCA16" w:rsidR="007365A7" w:rsidRPr="00EF5170" w:rsidRDefault="007365A7" w:rsidP="004005BF">
            <w:pPr>
              <w:spacing w:before="3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EF5170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EF517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Agricoltura, allevamento, pesca e attività estrattive</w:t>
            </w:r>
            <w:r w:rsidR="004005B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="004005BF">
              <w:rPr>
                <w:b/>
                <w:color w:val="auto"/>
                <w:sz w:val="20"/>
                <w:szCs w:val="20"/>
                <w:u w:val="none"/>
              </w:rPr>
              <w:t>(Ateco da 01 a 09)</w:t>
            </w:r>
            <w:r w:rsidRPr="00EF517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Pr="00EF5170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Attività correlate + </w:t>
            </w:r>
            <w:r w:rsidR="004005B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Enoturismo</w:t>
            </w:r>
            <w:r w:rsidRPr="00EF517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, </w:t>
            </w:r>
            <w:r w:rsidRPr="00EF5170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EF517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EF5170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EF517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EF5170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EF517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EF517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EF517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gestione, cessazione attività + </w:t>
            </w:r>
            <w:r w:rsidR="004005BF" w:rsidRPr="004005B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Aprire l’attività</w:t>
            </w:r>
          </w:p>
          <w:p w14:paraId="4FA5A968" w14:textId="77777777" w:rsidR="007365A7" w:rsidRPr="00102D25" w:rsidRDefault="007365A7" w:rsidP="007365A7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</w:p>
          <w:p w14:paraId="65A0F080" w14:textId="77777777" w:rsidR="004005BF" w:rsidRDefault="004005BF" w:rsidP="004005BF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1C78F1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6A3749B8" w14:textId="77777777" w:rsidR="004005BF" w:rsidRPr="0056509F" w:rsidRDefault="004005BF" w:rsidP="004005BF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Cambio o aggiunta settore merceologico – Modifica locali o impianti – Modifica ciclo produttivo – Modifica automezzi trasporto alimentari – Cambio sede legale – Modifiche societarie – Cambio amministratore delegato – Cambio preposto o delegato – Cambio soci – </w:t>
            </w:r>
            <w:hyperlink r:id="rId11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66141546" w14:textId="77777777" w:rsidR="004005BF" w:rsidRDefault="004005BF" w:rsidP="004005BF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2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2B80FAD1" w14:textId="77777777" w:rsidR="004005BF" w:rsidRDefault="004005BF" w:rsidP="004005BF">
            <w:pPr>
              <w:ind w:left="164" w:right="312"/>
              <w:jc w:val="both"/>
              <w:rPr>
                <w:rFonts w:eastAsia="Times New Roman"/>
                <w:i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078F802B" w14:textId="34637D7B" w:rsidR="00330368" w:rsidRPr="00330368" w:rsidRDefault="00C72477" w:rsidP="004005BF">
            <w:pPr>
              <w:ind w:left="164" w:right="312"/>
              <w:jc w:val="both"/>
              <w:rPr>
                <w:b/>
                <w:bCs/>
              </w:rPr>
            </w:pPr>
            <w:hyperlink r:id="rId13" w:history="1">
              <w:r w:rsidR="00330368" w:rsidRPr="00330368">
                <w:rPr>
                  <w:rStyle w:val="Collegamentoipertestuale"/>
                  <w:b/>
                  <w:bCs/>
                </w:rPr>
                <w:t>Allegati</w:t>
              </w:r>
            </w:hyperlink>
          </w:p>
          <w:p w14:paraId="2B6EED95" w14:textId="77777777" w:rsidR="00330368" w:rsidRDefault="00330368" w:rsidP="004005BF">
            <w:pPr>
              <w:ind w:left="164" w:right="312"/>
              <w:jc w:val="both"/>
            </w:pPr>
          </w:p>
          <w:p w14:paraId="0E22FC58" w14:textId="5B8C89D6" w:rsidR="004005BF" w:rsidRPr="00744B7C" w:rsidRDefault="00C72477" w:rsidP="004005BF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4" w:history="1">
              <w:r w:rsidR="004005BF" w:rsidRPr="00FE162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</w:t>
              </w:r>
              <w:r w:rsidR="004005BF" w:rsidRPr="00953CA7">
                <w:rPr>
                  <w:rStyle w:val="Collegamentoipertestuale"/>
                  <w:rFonts w:eastAsia="Times New Roman"/>
                  <w:b/>
                  <w:bCs/>
                  <w:iCs/>
                  <w:u w:val="none"/>
                  <w:lang w:eastAsia="it-IT"/>
                </w:rPr>
                <w:t xml:space="preserve">ATECO  </w:t>
              </w:r>
              <w:r w:rsidR="004005BF" w:rsidRPr="00953CA7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u w:val="none"/>
                  <w:lang w:eastAsia="it-IT"/>
                </w:rPr>
                <w:t>(</w:t>
              </w:r>
            </w:hyperlink>
            <w:r w:rsidR="004005BF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</w:t>
            </w:r>
            <w:r w:rsidR="004005BF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agricoltura</w:t>
            </w:r>
            <w:r w:rsidR="004005BF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da </w:t>
            </w:r>
            <w:r w:rsidR="004005BF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01 a 09</w:t>
            </w:r>
            <w:r w:rsidR="004005BF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)</w:t>
            </w:r>
          </w:p>
          <w:p w14:paraId="6F377C54" w14:textId="77777777" w:rsidR="004005BF" w:rsidRDefault="004005BF" w:rsidP="004005BF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68A37D42" w14:textId="77777777" w:rsidR="00330368" w:rsidRDefault="00330368" w:rsidP="004005BF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3EA9A3D8" w14:textId="4F00B16D" w:rsidR="004005BF" w:rsidRPr="00A960D3" w:rsidRDefault="004005BF" w:rsidP="004005BF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330368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"Definizioni/12%20Tariffe%20settore%20agricoltura.docx"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0CFF5CBB" w14:textId="77777777" w:rsidR="004005BF" w:rsidRDefault="004005BF" w:rsidP="004005B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3B951B72" w14:textId="77777777" w:rsidR="004005BF" w:rsidRPr="00945B26" w:rsidRDefault="004005BF" w:rsidP="004005BF">
            <w:pPr>
              <w:ind w:left="164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</w:p>
          <w:p w14:paraId="624AB004" w14:textId="136C1DE1" w:rsidR="004005BF" w:rsidRPr="00BC2691" w:rsidRDefault="00C72477" w:rsidP="004005BF">
            <w:pPr>
              <w:pStyle w:val="Paragrafoelenco"/>
              <w:ind w:left="164"/>
              <w:rPr>
                <w:rStyle w:val="Collegamentoipertestuale"/>
                <w:b/>
              </w:rPr>
            </w:pPr>
            <w:hyperlink r:id="rId15" w:history="1">
              <w:r w:rsidR="004005BF" w:rsidRPr="00BC2691">
                <w:rPr>
                  <w:rStyle w:val="Collegamentoipertestuale"/>
                  <w:b/>
                </w:rPr>
                <w:t>Tempistica</w:t>
              </w:r>
            </w:hyperlink>
          </w:p>
          <w:p w14:paraId="664F6DDB" w14:textId="77777777" w:rsidR="004005BF" w:rsidRDefault="004005BF" w:rsidP="004005BF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4D0D8E85" w14:textId="6628C960" w:rsidR="004F4716" w:rsidRPr="009000CB" w:rsidRDefault="004005BF" w:rsidP="004F4716">
            <w:pPr>
              <w:ind w:left="164"/>
              <w:rPr>
                <w:rStyle w:val="Collegamentoipertestuale"/>
                <w:b/>
                <w:sz w:val="20"/>
                <w:szCs w:val="20"/>
              </w:rPr>
            </w:pPr>
            <w:r w:rsidRPr="00BC2691">
              <w:rPr>
                <w:rStyle w:val="Collegamentoipertestuale"/>
                <w:b/>
                <w:color w:val="C00000"/>
                <w:u w:val="none"/>
              </w:rPr>
              <w:t>Normativa di riferimento</w:t>
            </w:r>
            <w:r w:rsidR="004F4716">
              <w:rPr>
                <w:rStyle w:val="Collegamentoipertestuale"/>
                <w:b/>
                <w:color w:val="C00000"/>
                <w:u w:val="none"/>
              </w:rPr>
              <w:t>:</w:t>
            </w:r>
            <w: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  </w:t>
            </w:r>
            <w:r w:rsidR="009000CB">
              <w:rPr>
                <w:b/>
                <w:sz w:val="20"/>
                <w:szCs w:val="20"/>
              </w:rPr>
              <w:fldChar w:fldCharType="begin"/>
            </w:r>
            <w:r w:rsidR="009000CB">
              <w:rPr>
                <w:b/>
                <w:sz w:val="20"/>
                <w:szCs w:val="20"/>
              </w:rPr>
              <w:instrText xml:space="preserve"> HYPERLINK "../../TUR/Parte%208%5e.pdf" </w:instrText>
            </w:r>
            <w:r w:rsidR="009000CB">
              <w:rPr>
                <w:b/>
                <w:sz w:val="20"/>
                <w:szCs w:val="20"/>
              </w:rPr>
              <w:fldChar w:fldCharType="separate"/>
            </w:r>
            <w:r w:rsidR="004F4716" w:rsidRPr="009000CB">
              <w:rPr>
                <w:rStyle w:val="Collegamentoipertestuale"/>
                <w:b/>
                <w:sz w:val="20"/>
                <w:szCs w:val="20"/>
              </w:rPr>
              <w:t>Parte 8^ del TUR</w:t>
            </w:r>
          </w:p>
          <w:p w14:paraId="103653B0" w14:textId="194F3464" w:rsidR="004005BF" w:rsidRPr="003B66FF" w:rsidRDefault="009000CB" w:rsidP="004005BF">
            <w:pPr>
              <w:ind w:left="164"/>
              <w:rPr>
                <w:b/>
                <w:color w:val="0000FF"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0F353459" w14:textId="77777777" w:rsidR="004005BF" w:rsidRPr="009D5CFF" w:rsidRDefault="004005BF" w:rsidP="004005BF">
            <w:pPr>
              <w:pStyle w:val="Paragrafoelenco"/>
              <w:rPr>
                <w:b/>
                <w:color w:val="C00000"/>
                <w:sz w:val="24"/>
                <w:szCs w:val="24"/>
              </w:rPr>
            </w:pPr>
          </w:p>
          <w:p w14:paraId="0725F0A9" w14:textId="77777777" w:rsidR="004005BF" w:rsidRDefault="004005BF" w:rsidP="004005BF">
            <w:pPr>
              <w:spacing w:line="270" w:lineRule="atLeast"/>
              <w:ind w:left="164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BC2691">
              <w:rPr>
                <w:b/>
                <w:color w:val="C00000"/>
                <w:u w:val="none"/>
              </w:rPr>
              <w:t>Note:</w:t>
            </w: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6" w:history="1">
              <w:r w:rsidRPr="004A72E9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Legge regionale n. 31 del 2008</w:t>
              </w:r>
            </w:hyperlink>
          </w:p>
          <w:p w14:paraId="558E2AF5" w14:textId="77777777" w:rsidR="004005BF" w:rsidRDefault="004005BF" w:rsidP="007D5F0D">
            <w:pPr>
              <w:spacing w:after="120" w:line="270" w:lineRule="atLeast"/>
              <w:ind w:left="164"/>
              <w:jc w:val="both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b/>
                <w:color w:val="C00000"/>
                <w:u w:val="none"/>
              </w:rPr>
              <w:t xml:space="preserve">          </w:t>
            </w:r>
            <w:hyperlink r:id="rId17" w:history="1">
              <w:r w:rsidRPr="00BC2691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Regionale n. 5 del 2020</w:t>
              </w:r>
            </w:hyperlink>
            <w:r w:rsidRPr="00BC2691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t xml:space="preserve"> </w:t>
            </w:r>
          </w:p>
          <w:p w14:paraId="4A12CF3F" w14:textId="704C070C" w:rsidR="004005BF" w:rsidRDefault="004005BF" w:rsidP="004005BF">
            <w:pPr>
              <w:spacing w:line="270" w:lineRule="atLeast"/>
              <w:ind w:left="164"/>
              <w:jc w:val="both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           </w:t>
            </w:r>
            <w:hyperlink r:id="rId18" w:history="1">
              <w:r w:rsidR="007D5F0D" w:rsidRPr="00AB7ADB">
                <w:rPr>
                  <w:rStyle w:val="Collegamentoipertestuale"/>
                  <w:b/>
                  <w:sz w:val="20"/>
                  <w:szCs w:val="20"/>
                </w:rPr>
                <w:t>DM 12 marzo 2019</w:t>
              </w:r>
            </w:hyperlink>
          </w:p>
          <w:p w14:paraId="667AA399" w14:textId="2E2D8501" w:rsidR="007365A7" w:rsidRPr="00485347" w:rsidRDefault="007365A7" w:rsidP="007D5F0D">
            <w:pPr>
              <w:spacing w:line="270" w:lineRule="atLeast"/>
              <w:jc w:val="both"/>
              <w:rPr>
                <w:b/>
                <w:color w:val="C00000"/>
                <w:sz w:val="24"/>
                <w:szCs w:val="24"/>
                <w:u w:val="none"/>
              </w:rPr>
            </w:pPr>
          </w:p>
        </w:tc>
      </w:tr>
    </w:tbl>
    <w:p w14:paraId="67DF1D85" w14:textId="77777777" w:rsidR="00342D58" w:rsidRPr="00342D58" w:rsidRDefault="00342D58">
      <w:pPr>
        <w:rPr>
          <w:b/>
        </w:rPr>
      </w:pPr>
    </w:p>
    <w:sectPr w:rsidR="00342D58" w:rsidRPr="00342D58" w:rsidSect="00F470F2">
      <w:pgSz w:w="11907" w:h="16840"/>
      <w:pgMar w:top="567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3E057D66"/>
    <w:multiLevelType w:val="multilevel"/>
    <w:tmpl w:val="FB80FD6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A5039"/>
    <w:multiLevelType w:val="hybridMultilevel"/>
    <w:tmpl w:val="1834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2873F3"/>
    <w:multiLevelType w:val="hybridMultilevel"/>
    <w:tmpl w:val="7EE6A8F0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82390"/>
    <w:rsid w:val="000A46C3"/>
    <w:rsid w:val="000E4B7E"/>
    <w:rsid w:val="000F3ADF"/>
    <w:rsid w:val="00112873"/>
    <w:rsid w:val="00117F1E"/>
    <w:rsid w:val="00185A61"/>
    <w:rsid w:val="002032FB"/>
    <w:rsid w:val="002210DE"/>
    <w:rsid w:val="00222871"/>
    <w:rsid w:val="0023487B"/>
    <w:rsid w:val="002556C1"/>
    <w:rsid w:val="00276654"/>
    <w:rsid w:val="002A5D7C"/>
    <w:rsid w:val="002A6285"/>
    <w:rsid w:val="002B375D"/>
    <w:rsid w:val="00330368"/>
    <w:rsid w:val="00342D58"/>
    <w:rsid w:val="003528FA"/>
    <w:rsid w:val="0036449F"/>
    <w:rsid w:val="003A4A32"/>
    <w:rsid w:val="003B66FF"/>
    <w:rsid w:val="003C51C3"/>
    <w:rsid w:val="003C5FBA"/>
    <w:rsid w:val="003E16C7"/>
    <w:rsid w:val="003E534A"/>
    <w:rsid w:val="004005BF"/>
    <w:rsid w:val="0041512A"/>
    <w:rsid w:val="004257E1"/>
    <w:rsid w:val="0044342C"/>
    <w:rsid w:val="0045341A"/>
    <w:rsid w:val="00464806"/>
    <w:rsid w:val="004704B5"/>
    <w:rsid w:val="004765D2"/>
    <w:rsid w:val="00485347"/>
    <w:rsid w:val="00493BD0"/>
    <w:rsid w:val="004A72E9"/>
    <w:rsid w:val="004B299B"/>
    <w:rsid w:val="004C3F0B"/>
    <w:rsid w:val="004F3CF0"/>
    <w:rsid w:val="004F4716"/>
    <w:rsid w:val="004F59C5"/>
    <w:rsid w:val="004F667B"/>
    <w:rsid w:val="00506E58"/>
    <w:rsid w:val="00563374"/>
    <w:rsid w:val="005678FC"/>
    <w:rsid w:val="005930C1"/>
    <w:rsid w:val="005B481F"/>
    <w:rsid w:val="005C68B2"/>
    <w:rsid w:val="005C720B"/>
    <w:rsid w:val="00621A5C"/>
    <w:rsid w:val="00623B9E"/>
    <w:rsid w:val="0062613B"/>
    <w:rsid w:val="00651378"/>
    <w:rsid w:val="00690BFC"/>
    <w:rsid w:val="00692827"/>
    <w:rsid w:val="006B29D2"/>
    <w:rsid w:val="006B3A13"/>
    <w:rsid w:val="006C7151"/>
    <w:rsid w:val="006E5970"/>
    <w:rsid w:val="00704748"/>
    <w:rsid w:val="00705665"/>
    <w:rsid w:val="007103A1"/>
    <w:rsid w:val="00713CEA"/>
    <w:rsid w:val="00722092"/>
    <w:rsid w:val="00726675"/>
    <w:rsid w:val="007365A7"/>
    <w:rsid w:val="00737DA2"/>
    <w:rsid w:val="00746376"/>
    <w:rsid w:val="0075509D"/>
    <w:rsid w:val="00784027"/>
    <w:rsid w:val="00790455"/>
    <w:rsid w:val="007D5F0D"/>
    <w:rsid w:val="008162B9"/>
    <w:rsid w:val="0082478D"/>
    <w:rsid w:val="00826CF7"/>
    <w:rsid w:val="00855A1D"/>
    <w:rsid w:val="00886CFB"/>
    <w:rsid w:val="00891493"/>
    <w:rsid w:val="00897F79"/>
    <w:rsid w:val="008E5666"/>
    <w:rsid w:val="009000CB"/>
    <w:rsid w:val="00945B26"/>
    <w:rsid w:val="00950C7F"/>
    <w:rsid w:val="009A4645"/>
    <w:rsid w:val="00A06B50"/>
    <w:rsid w:val="00A66A61"/>
    <w:rsid w:val="00AA458C"/>
    <w:rsid w:val="00AB7ADB"/>
    <w:rsid w:val="00AE65BE"/>
    <w:rsid w:val="00B0731C"/>
    <w:rsid w:val="00B44D26"/>
    <w:rsid w:val="00B66F7C"/>
    <w:rsid w:val="00BD22B6"/>
    <w:rsid w:val="00BD2A11"/>
    <w:rsid w:val="00BF42AE"/>
    <w:rsid w:val="00C01D58"/>
    <w:rsid w:val="00C04A80"/>
    <w:rsid w:val="00C137FC"/>
    <w:rsid w:val="00C44075"/>
    <w:rsid w:val="00C459E8"/>
    <w:rsid w:val="00C72477"/>
    <w:rsid w:val="00C75D34"/>
    <w:rsid w:val="00C928F5"/>
    <w:rsid w:val="00CD54E0"/>
    <w:rsid w:val="00CD592E"/>
    <w:rsid w:val="00D16B5E"/>
    <w:rsid w:val="00D34F07"/>
    <w:rsid w:val="00DC5DC3"/>
    <w:rsid w:val="00DF0435"/>
    <w:rsid w:val="00E25843"/>
    <w:rsid w:val="00E310E9"/>
    <w:rsid w:val="00E35F8C"/>
    <w:rsid w:val="00E36A7C"/>
    <w:rsid w:val="00E660BB"/>
    <w:rsid w:val="00E72770"/>
    <w:rsid w:val="00E92A54"/>
    <w:rsid w:val="00EA785A"/>
    <w:rsid w:val="00EB1403"/>
    <w:rsid w:val="00ED540E"/>
    <w:rsid w:val="00EE2771"/>
    <w:rsid w:val="00EE371A"/>
    <w:rsid w:val="00F2381A"/>
    <w:rsid w:val="00F312D0"/>
    <w:rsid w:val="00F33A15"/>
    <w:rsid w:val="00F470F2"/>
    <w:rsid w:val="00F72F90"/>
    <w:rsid w:val="00F850A2"/>
    <w:rsid w:val="00FA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D498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odulistica%20univoca/MU1%20Dichiarazione%20Componente%20PGT.pdf" TargetMode="External"/><Relationship Id="rId13" Type="http://schemas.openxmlformats.org/officeDocument/2006/relationships/hyperlink" Target="Allegati/AG1-2-3-4%20Agriturismo.docx" TargetMode="External"/><Relationship Id="rId18" Type="http://schemas.openxmlformats.org/officeDocument/2006/relationships/hyperlink" Target="https://www.politicheagricole.it/flex/cm/pages/ServeBLOB.php/L/IT/IDPagina/13877" TargetMode="External"/><Relationship Id="rId3" Type="http://schemas.openxmlformats.org/officeDocument/2006/relationships/settings" Target="settings.xml"/><Relationship Id="rId7" Type="http://schemas.openxmlformats.org/officeDocument/2006/relationships/hyperlink" Target="../../INCENDIO/PREVENZIONE%20INCENDI.docx" TargetMode="External"/><Relationship Id="rId12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7" Type="http://schemas.openxmlformats.org/officeDocument/2006/relationships/hyperlink" Target="http://normelombardia.consiglio.regione.lombardia.it/NormeLombardia/Accessibile/Main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normelombardia.consiglio.regione.lombardia.it/NormeLombardia/Accessibile/main.aspx?exp_coll=lr002008120500031&amp;view=showdoc&amp;iddoc=lr002008120500031&amp;selnode=lr00200812050003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5" Type="http://schemas.openxmlformats.org/officeDocument/2006/relationships/hyperlink" Target="file:///C:\Walter\sportello%20unico\Progetto%20PUC\PROCEDIMENTI\PROCEDIMENTI.docx" TargetMode="External"/><Relationship Id="rId15" Type="http://schemas.openxmlformats.org/officeDocument/2006/relationships/hyperlink" Target="Definizioni/13AG%20Tempistica.pdf" TargetMode="External"/><Relationship Id="rId10" Type="http://schemas.openxmlformats.org/officeDocument/2006/relationships/hyperlink" Target="https://www.impresainungiorno.gov.it/web/guest/comune?codCatastale=L5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B137" TargetMode="External"/><Relationship Id="rId14" Type="http://schemas.openxmlformats.org/officeDocument/2006/relationships/hyperlink" Target="../../ATECO/Ateco%20Agricoltura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36</cp:revision>
  <dcterms:created xsi:type="dcterms:W3CDTF">2018-08-04T08:28:00Z</dcterms:created>
  <dcterms:modified xsi:type="dcterms:W3CDTF">2021-06-15T21:31:00Z</dcterms:modified>
</cp:coreProperties>
</file>